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2AA8" w14:textId="58FAA416" w:rsidR="00360E8D" w:rsidRDefault="00A4483E">
      <w:pPr>
        <w:spacing w:after="199" w:line="257" w:lineRule="auto"/>
        <w:ind w:left="0" w:firstLine="0"/>
        <w:jc w:val="center"/>
      </w:pPr>
      <w:r w:rsidRPr="00A4483E">
        <w:rPr>
          <w:b/>
          <w:color w:val="FF0000"/>
        </w:rPr>
        <w:t>ETTEVÕT</w:t>
      </w:r>
      <w:r w:rsidR="00E24AA3">
        <w:rPr>
          <w:b/>
          <w:color w:val="FF0000"/>
        </w:rPr>
        <w:t>TE</w:t>
      </w:r>
      <w:r w:rsidRPr="00A4483E">
        <w:rPr>
          <w:b/>
          <w:color w:val="FF0000"/>
        </w:rPr>
        <w:t xml:space="preserve"> NIMI</w:t>
      </w:r>
      <w:r w:rsidR="00BB5C61" w:rsidRPr="00A4483E">
        <w:rPr>
          <w:b/>
          <w:color w:val="FF0000"/>
        </w:rPr>
        <w:t xml:space="preserve"> </w:t>
      </w:r>
      <w:r w:rsidR="00BB5C61">
        <w:rPr>
          <w:b/>
        </w:rPr>
        <w:t xml:space="preserve">ÜHISVEEVÄRGI JA -KANALISATSIOONI LIITUMISTASU ARVUTAMISE METOODIKA </w:t>
      </w:r>
    </w:p>
    <w:p w14:paraId="5D513F5A" w14:textId="77777777" w:rsidR="00360E8D" w:rsidRDefault="00BB5C61">
      <w:pPr>
        <w:spacing w:after="208" w:line="259" w:lineRule="auto"/>
        <w:ind w:left="17" w:firstLine="0"/>
        <w:jc w:val="left"/>
      </w:pPr>
      <w:r>
        <w:t xml:space="preserve">  </w:t>
      </w:r>
    </w:p>
    <w:p w14:paraId="10F8551C" w14:textId="77777777" w:rsidR="00360E8D" w:rsidRDefault="00BB5C61">
      <w:pPr>
        <w:pStyle w:val="Pealkiri1"/>
        <w:spacing w:after="0"/>
        <w:ind w:left="229" w:hanging="242"/>
      </w:pPr>
      <w:r>
        <w:t xml:space="preserve">Üldist  </w:t>
      </w:r>
    </w:p>
    <w:p w14:paraId="21E5DEDA" w14:textId="77777777" w:rsidR="00360E8D" w:rsidRDefault="00BB5C61">
      <w:pPr>
        <w:spacing w:after="0" w:line="259" w:lineRule="auto"/>
        <w:ind w:left="17" w:firstLine="0"/>
        <w:jc w:val="left"/>
      </w:pPr>
      <w:r>
        <w:t xml:space="preserve">  </w:t>
      </w:r>
    </w:p>
    <w:p w14:paraId="0AA31635" w14:textId="66BA44CA" w:rsidR="00360E8D" w:rsidRDefault="00BB5C61">
      <w:pPr>
        <w:ind w:left="-3"/>
      </w:pPr>
      <w:r>
        <w:rPr>
          <w:b/>
        </w:rPr>
        <w:t>1.1</w:t>
      </w:r>
      <w:r>
        <w:t xml:space="preserve"> Ühisveevärgi ja -kanalisatsiooni liitumistasu arvutamise metoodika (metoodika) reguleerib liitumistasu arvutamise põhimõtteid liitumisel </w:t>
      </w:r>
      <w:r w:rsidR="00DA252E" w:rsidRPr="00DA252E">
        <w:rPr>
          <w:color w:val="FF0000"/>
        </w:rPr>
        <w:t>ETTEVÕT</w:t>
      </w:r>
      <w:r w:rsidR="00E24AA3">
        <w:rPr>
          <w:color w:val="FF0000"/>
        </w:rPr>
        <w:t>TE</w:t>
      </w:r>
      <w:r w:rsidR="00DA252E" w:rsidRPr="00DA252E">
        <w:rPr>
          <w:color w:val="FF0000"/>
        </w:rPr>
        <w:t xml:space="preserve"> NIMI</w:t>
      </w:r>
      <w:r w:rsidRPr="00DA252E">
        <w:rPr>
          <w:color w:val="FF0000"/>
        </w:rPr>
        <w:t xml:space="preserve"> </w:t>
      </w:r>
      <w:r>
        <w:t>(edaspidi</w:t>
      </w:r>
      <w:r w:rsidR="00FB0625">
        <w:t xml:space="preserve"> ka</w:t>
      </w:r>
      <w:r>
        <w:t xml:space="preserve"> vee-ettevõtja) kuuluva või valduses oleva ühisveevärgi ja -kanalisatsiooni torustikuga kõigis </w:t>
      </w:r>
      <w:r w:rsidR="00DA252E" w:rsidRPr="00DA252E">
        <w:rPr>
          <w:color w:val="FF0000"/>
        </w:rPr>
        <w:t>ETTEVÕT</w:t>
      </w:r>
      <w:r w:rsidR="00E24AA3">
        <w:rPr>
          <w:color w:val="FF0000"/>
        </w:rPr>
        <w:t>TE</w:t>
      </w:r>
      <w:r w:rsidR="00DA252E" w:rsidRPr="00DA252E">
        <w:rPr>
          <w:color w:val="FF0000"/>
        </w:rPr>
        <w:t xml:space="preserve"> NIMI</w:t>
      </w:r>
      <w:r w:rsidRPr="00DA252E">
        <w:rPr>
          <w:color w:val="FF0000"/>
        </w:rPr>
        <w:t xml:space="preserve"> </w:t>
      </w:r>
      <w:r>
        <w:t xml:space="preserve">tegevuspiirkondades, kus </w:t>
      </w:r>
      <w:r w:rsidR="00DA252E" w:rsidRPr="00DA252E">
        <w:rPr>
          <w:color w:val="FF0000"/>
        </w:rPr>
        <w:t>ETTEVÕT</w:t>
      </w:r>
      <w:r w:rsidR="00E24AA3">
        <w:rPr>
          <w:color w:val="FF0000"/>
        </w:rPr>
        <w:t>TE</w:t>
      </w:r>
      <w:r w:rsidR="00DA252E" w:rsidRPr="00DA252E">
        <w:rPr>
          <w:color w:val="FF0000"/>
        </w:rPr>
        <w:t xml:space="preserve"> NIMI</w:t>
      </w:r>
      <w:r w:rsidRPr="00DA252E">
        <w:rPr>
          <w:color w:val="FF0000"/>
        </w:rPr>
        <w:t xml:space="preserve"> </w:t>
      </w:r>
      <w:r>
        <w:t xml:space="preserve">on määratud kohaliku omavalitsuse poolt vee-ettevõtjaks.  </w:t>
      </w:r>
    </w:p>
    <w:p w14:paraId="2D97ADE5" w14:textId="77777777" w:rsidR="00360E8D" w:rsidRDefault="00BB5C61">
      <w:pPr>
        <w:ind w:left="-3"/>
      </w:pPr>
      <w:r>
        <w:rPr>
          <w:b/>
        </w:rPr>
        <w:t>1.2</w:t>
      </w:r>
      <w:r>
        <w:t xml:space="preserve"> Metoodika aluseks on ühisveevärgi ja -kanalisatsiooni seadus (ÜVVKS) ning selle alusel kehtestatud õigusaktid.  </w:t>
      </w:r>
    </w:p>
    <w:p w14:paraId="2EF6FE56" w14:textId="77777777" w:rsidR="00360E8D" w:rsidRDefault="00BB5C61">
      <w:pPr>
        <w:ind w:left="-3"/>
      </w:pPr>
      <w:r>
        <w:rPr>
          <w:b/>
        </w:rPr>
        <w:t>1.3</w:t>
      </w:r>
      <w:r>
        <w:t xml:space="preserve"> Vee-ettevõtja lähtub ühisveevärgi ja -kanalisatsiooni rajamisel optimaalseimast ühisveevärgi ja -kanalisatsiooni süsteemi konfiguratsioonist ja heast inseneritavast, eelistades võimaluse korral keskkonnasäästlikke lahendusi.  </w:t>
      </w:r>
    </w:p>
    <w:p w14:paraId="54880268" w14:textId="77777777" w:rsidR="00360E8D" w:rsidRDefault="00BB5C61">
      <w:pPr>
        <w:ind w:left="-3"/>
      </w:pPr>
      <w:r>
        <w:rPr>
          <w:b/>
        </w:rPr>
        <w:t>1.4</w:t>
      </w:r>
      <w:r>
        <w:t xml:space="preserve"> Tarbimiskoha liitumiseks vajalike tööde teostamisel kasutab vee-ettevõtja rahalisi vahendeid säästlikult ja otstarbekalt, tagades erinevate pakkumuste võrdlemise teel parima võimaliku hinna ja kvaliteedi suhte.  </w:t>
      </w:r>
    </w:p>
    <w:p w14:paraId="00D12F78" w14:textId="77777777" w:rsidR="00360E8D" w:rsidRDefault="00BB5C61">
      <w:pPr>
        <w:spacing w:after="13"/>
        <w:ind w:left="-3"/>
      </w:pPr>
      <w:r>
        <w:rPr>
          <w:b/>
        </w:rPr>
        <w:t>1.5</w:t>
      </w:r>
      <w:r>
        <w:t xml:space="preserve"> Vee-ettevõtja järgib ühetaoliste tarbimiskohtade puhul võrdse kohtlemise põhimõtet, pidades silmas, et liitujatele seatavad piirangud ja kriteeriumid oleksid eesmärgi suhtes proportsionaalsed, asjakohased ja põhjendatud.  </w:t>
      </w:r>
    </w:p>
    <w:p w14:paraId="7416C058" w14:textId="77777777" w:rsidR="00360E8D" w:rsidRDefault="00BB5C61">
      <w:pPr>
        <w:spacing w:after="9" w:line="259" w:lineRule="auto"/>
        <w:ind w:left="17" w:firstLine="0"/>
        <w:jc w:val="left"/>
      </w:pPr>
      <w:r>
        <w:t xml:space="preserve">  </w:t>
      </w:r>
    </w:p>
    <w:p w14:paraId="27DDE130" w14:textId="77777777" w:rsidR="00360E8D" w:rsidRDefault="00BB5C61">
      <w:pPr>
        <w:pStyle w:val="Pealkiri1"/>
        <w:ind w:left="229" w:hanging="242"/>
      </w:pPr>
      <w:r>
        <w:t xml:space="preserve">Mõisted  </w:t>
      </w:r>
    </w:p>
    <w:p w14:paraId="0614BF24" w14:textId="77777777" w:rsidR="00360E8D" w:rsidRDefault="00BB5C61">
      <w:pPr>
        <w:ind w:left="-3"/>
      </w:pPr>
      <w:r>
        <w:rPr>
          <w:b/>
        </w:rPr>
        <w:t>2.1</w:t>
      </w:r>
      <w:r>
        <w:t xml:space="preserve"> </w:t>
      </w:r>
      <w:r>
        <w:rPr>
          <w:b/>
        </w:rPr>
        <w:t>Ühisveevärk ja -kanalisatsioon (ÜVK)</w:t>
      </w:r>
      <w:r>
        <w:t xml:space="preserve"> – ehitiste ja seadmete süsteem, mille kaudu varustatakse tarbijaid joogiveega ja juhitakse ära ning puhastatakse reo- ja sademevett ning mille projekteeritud jõudlus on vähemalt kümme kuupmeetrit ööpäevas ja mis teenindab vähemalt 50 inimest. ÜVK-na käsitatakse ka süsteemi, mille projekteeritud jõudlus on alla kümne kuupmeetri ööpäevas või mis teenindab alla 50 inimese ja mille kohaliku omavalitsuse üksus on ühisveevärgi ja -kanalisatsiooni arendamise kavaga määranud ÜVK-</w:t>
      </w:r>
      <w:proofErr w:type="spellStart"/>
      <w:r>
        <w:t>ks</w:t>
      </w:r>
      <w:proofErr w:type="spellEnd"/>
      <w:r>
        <w:t xml:space="preserve">. ÜVK-na käsitatakse ühisveevärki või ühiskanalisatsiooni eraldi või mõlemat koos.  </w:t>
      </w:r>
    </w:p>
    <w:p w14:paraId="64F56D3E" w14:textId="77777777" w:rsidR="00360E8D" w:rsidRDefault="00BB5C61">
      <w:pPr>
        <w:ind w:left="-3"/>
      </w:pPr>
      <w:r>
        <w:rPr>
          <w:b/>
        </w:rPr>
        <w:t>2.2 Liituja</w:t>
      </w:r>
      <w:r>
        <w:t xml:space="preserve"> – tarbimiskoha omanik, kes soovib liita tarbimiskoha veevärki ja/või kanalisatsiooni ÜVK-</w:t>
      </w:r>
      <w:proofErr w:type="spellStart"/>
      <w:r>
        <w:t>ga</w:t>
      </w:r>
      <w:proofErr w:type="spellEnd"/>
      <w:r>
        <w:t xml:space="preserve"> või muuta liitumistingimusi (liitumispunk tehnilise lahenduse muutmine, liitumispunkti asukoha muutmine, liitumistasu arvutamise aluseks oleva maksimaalse vooluhulga muutmine, täiendava liitumispunk rajamine), millega kaasnevad vee-ettevõtjale kulutused.  </w:t>
      </w:r>
    </w:p>
    <w:p w14:paraId="366CC0F6" w14:textId="74412B6A" w:rsidR="00360E8D" w:rsidRDefault="00BB5C61">
      <w:pPr>
        <w:ind w:left="-3"/>
      </w:pPr>
      <w:r>
        <w:rPr>
          <w:b/>
        </w:rPr>
        <w:t>2.3 Liitumistasu</w:t>
      </w:r>
      <w:r>
        <w:t xml:space="preserve"> – liituja poolt makstav tasu ÜVK-</w:t>
      </w:r>
      <w:proofErr w:type="spellStart"/>
      <w:r>
        <w:t>ga</w:t>
      </w:r>
      <w:proofErr w:type="spellEnd"/>
      <w:r>
        <w:t xml:space="preserve"> liitumiseks või liitumistingimuste muutmiseks (sh liitumistasu arvestusaluse muutmiseks). Liitumistasu koosneb ühendustasust ja arendamistasust. </w:t>
      </w:r>
    </w:p>
    <w:p w14:paraId="05336441" w14:textId="77777777" w:rsidR="00360E8D" w:rsidRDefault="00BB5C61">
      <w:pPr>
        <w:ind w:left="-3"/>
      </w:pPr>
      <w:r>
        <w:rPr>
          <w:b/>
        </w:rPr>
        <w:t>2.4 ÜVK kava</w:t>
      </w:r>
      <w:r>
        <w:t xml:space="preserve"> – ÜVK arendamise kava, mis on kinnitatud kohaliku omavalitsuse volikogu poolt ja millest vee-ettevõtja lähtub ÜVK ehitamisel.  </w:t>
      </w:r>
    </w:p>
    <w:p w14:paraId="1F99BEA6" w14:textId="77777777" w:rsidR="00360E8D" w:rsidRDefault="00BB5C61">
      <w:pPr>
        <w:ind w:left="-3"/>
      </w:pPr>
      <w:r>
        <w:rPr>
          <w:b/>
        </w:rPr>
        <w:lastRenderedPageBreak/>
        <w:t>2.5 Arenduspiirkond</w:t>
      </w:r>
      <w:r>
        <w:t xml:space="preserve"> – ÜVK kavas või detailplaneeringu alusel sätestatud piirkond (otseselt liitumisega seostatav), kus arendatakse ÜVK-</w:t>
      </w:r>
      <w:proofErr w:type="spellStart"/>
      <w:r>
        <w:t>d.</w:t>
      </w:r>
      <w:proofErr w:type="spellEnd"/>
      <w:r>
        <w:t xml:space="preserve">  </w:t>
      </w:r>
    </w:p>
    <w:p w14:paraId="6833A026" w14:textId="77777777" w:rsidR="00360E8D" w:rsidRDefault="00BB5C61">
      <w:pPr>
        <w:ind w:left="-3"/>
      </w:pPr>
      <w:r>
        <w:rPr>
          <w:b/>
        </w:rPr>
        <w:t>2.6 Ühendustasu</w:t>
      </w:r>
      <w:r>
        <w:t xml:space="preserve"> – liitumistasu osa, mis katab tarbimiskoha ÜVK-</w:t>
      </w:r>
      <w:proofErr w:type="spellStart"/>
      <w:r>
        <w:t>ga</w:t>
      </w:r>
      <w:proofErr w:type="spellEnd"/>
      <w:r>
        <w:t xml:space="preserve"> ühendamiseks tehtud kulutused: näiteks liitumispunkti (s.h. maakraan) väljaehitamise kulu ja ühendustoru ehituse kulu sh ühendustoru ühendustööd peatorustikuga. Ühendustasu on seotud konkreetse tarbimiskohaga, st tagab üksnes liidetava tarbimiskoha, mitte piirkonna ühendamise ÜVK-</w:t>
      </w:r>
      <w:proofErr w:type="spellStart"/>
      <w:r>
        <w:t>ga</w:t>
      </w:r>
      <w:proofErr w:type="spellEnd"/>
      <w:r>
        <w:t xml:space="preserve">. Seega ei sõltu ühendustasu piirkonna ÜVK kavast, samuti pole see otseses seoses liidetava tarbimiskoha suuruse, sellel paiknevate hoonete pindala vms.  </w:t>
      </w:r>
    </w:p>
    <w:p w14:paraId="1F93B456" w14:textId="77777777" w:rsidR="00360E8D" w:rsidRDefault="00BB5C61">
      <w:pPr>
        <w:ind w:left="-3"/>
      </w:pPr>
      <w:r>
        <w:rPr>
          <w:b/>
        </w:rPr>
        <w:t>2.7 Peatorustik</w:t>
      </w:r>
      <w:r>
        <w:t xml:space="preserve"> – torustik, mille kaudu tagatakse rohkem kui ühe tarbimiskoha ÜVK-</w:t>
      </w:r>
      <w:proofErr w:type="spellStart"/>
      <w:r>
        <w:t>ga</w:t>
      </w:r>
      <w:proofErr w:type="spellEnd"/>
      <w:r>
        <w:t xml:space="preserve"> liitmine.  </w:t>
      </w:r>
    </w:p>
    <w:p w14:paraId="007A1B9E" w14:textId="77777777" w:rsidR="00360E8D" w:rsidRDefault="00BB5C61">
      <w:pPr>
        <w:ind w:left="-3"/>
      </w:pPr>
      <w:r>
        <w:rPr>
          <w:b/>
        </w:rPr>
        <w:t>2.8 Ühendustoru</w:t>
      </w:r>
      <w:r>
        <w:t xml:space="preserve"> – haru peatorustikust kuni liitumispunktini.  </w:t>
      </w:r>
    </w:p>
    <w:p w14:paraId="67821DBD" w14:textId="77777777" w:rsidR="00360E8D" w:rsidRDefault="00BB5C61">
      <w:pPr>
        <w:ind w:left="-3"/>
      </w:pPr>
      <w:r>
        <w:rPr>
          <w:b/>
        </w:rPr>
        <w:t>2.9 Arendamiskomponent</w:t>
      </w:r>
      <w:r>
        <w:t xml:space="preserve"> – liitumistasus sisalduva arendamistasu arvutamise aluseks olev komponent. Arendamiskomponent ei ole mõeldud selleks, et tagada kõigi ÜVK arendamise kavas ettenähtud arendamiskulude rahastamine. Arendamiskomponendiga kaetakse konkreetse arenduspiirkonna tarbimiskohtade liitmiseks vajalikud arendamiskulud (ennekõike piirkonna liitmiseks vajalik peatorustik koos vajalike seadmete ja liitumiskaevudega). Liitumise hetkeks peavad olema arendamiskomponendi arvutamise aluseks olevad kulud dokumentaalselt tõendatavad. Liitumise hetkeks veel ehitamata ÜVK rajatisi liitumistasu arendamiskomponendiga katta ei tohi. Ühes konkreetses arenduspiirkonnas on arendamiskomponent kõikidele liitujatele ühesugune.  </w:t>
      </w:r>
    </w:p>
    <w:p w14:paraId="05BBD559" w14:textId="77777777" w:rsidR="00360E8D" w:rsidRDefault="00BB5C61">
      <w:pPr>
        <w:ind w:left="-3"/>
      </w:pPr>
      <w:r>
        <w:rPr>
          <w:b/>
        </w:rPr>
        <w:t>2.10 Arendamistasu</w:t>
      </w:r>
      <w:r>
        <w:t xml:space="preserve"> – liitumistasu osa, mis saadakse arendamiskomponendi jagamisel summaarse liitumistasu arvestusalusega ning saadud tulemuse korrutamisel konkreetse tarbimiskoha liitumistasu arvestusalusega (vt punkt 3.2 valemit).  </w:t>
      </w:r>
    </w:p>
    <w:p w14:paraId="11F475AD" w14:textId="77777777" w:rsidR="00360E8D" w:rsidRDefault="00BB5C61">
      <w:pPr>
        <w:ind w:left="-3"/>
      </w:pPr>
      <w:r>
        <w:rPr>
          <w:b/>
        </w:rPr>
        <w:t>2.11 Liitumistasu arvestusalus</w:t>
      </w:r>
      <w:r>
        <w:t xml:space="preserve"> – liitumistingimustes ja/või liitumislepingus sätestatud tarbimiskoha maksimaalne vooluhulk (liiter/sekund), mille järgi arvutatakse välja arendamistasu.  </w:t>
      </w:r>
    </w:p>
    <w:p w14:paraId="6A53261E" w14:textId="77777777" w:rsidR="00360E8D" w:rsidRDefault="00BB5C61">
      <w:pPr>
        <w:spacing w:after="10"/>
        <w:ind w:left="-3"/>
      </w:pPr>
      <w:r>
        <w:rPr>
          <w:b/>
        </w:rPr>
        <w:t>2.12</w:t>
      </w:r>
      <w:r>
        <w:t xml:space="preserve"> Metoodikas defineerimata juhtudel kasutatakse ÜVVKS-i mõisteid.  </w:t>
      </w:r>
    </w:p>
    <w:p w14:paraId="12EA368D" w14:textId="77777777" w:rsidR="00360E8D" w:rsidRDefault="00BB5C61">
      <w:pPr>
        <w:spacing w:after="19" w:line="259" w:lineRule="auto"/>
        <w:ind w:left="17" w:firstLine="0"/>
        <w:jc w:val="left"/>
      </w:pPr>
      <w:r>
        <w:t xml:space="preserve">  </w:t>
      </w:r>
    </w:p>
    <w:p w14:paraId="3E3B770B" w14:textId="77777777" w:rsidR="00360E8D" w:rsidRDefault="00BB5C61">
      <w:pPr>
        <w:pStyle w:val="Pealkiri1"/>
        <w:ind w:left="229" w:hanging="242"/>
      </w:pPr>
      <w:r>
        <w:t xml:space="preserve">Liitumistasu arvutamise põhimõtted  </w:t>
      </w:r>
    </w:p>
    <w:p w14:paraId="0A52C734" w14:textId="77777777" w:rsidR="00360E8D" w:rsidRDefault="00BB5C61">
      <w:pPr>
        <w:ind w:left="-3"/>
      </w:pPr>
      <w:r>
        <w:rPr>
          <w:b/>
        </w:rPr>
        <w:t>3.1</w:t>
      </w:r>
      <w:r>
        <w:t xml:space="preserve"> Liitumistasu arvutamise aluseks olevateks kulukomponentideks võivad olla: projektijuhtimise kulud, projekteerimiskulud, omanikujärelevalve kulud, ehitus ja -materjalide kulud, teiste kommunikatsioonide ümbertõstmiskulud, kulud tänavate sulgemiseks ja transpordi ümbersuunamiseks, kulud teekatte ja haljastuse taastamiseks, maksud, riigilõivud, servituutide seadmised jm kulutused, mis on otseselt seostatavad tarbimiskoha ÜVK-</w:t>
      </w:r>
      <w:proofErr w:type="spellStart"/>
      <w:r>
        <w:t>ga</w:t>
      </w:r>
      <w:proofErr w:type="spellEnd"/>
      <w:r>
        <w:t xml:space="preserve"> liitmisega. Liitumistasu ei tohi sisaldada </w:t>
      </w:r>
      <w:proofErr w:type="spellStart"/>
      <w:r>
        <w:t>tagastamatu</w:t>
      </w:r>
      <w:proofErr w:type="spellEnd"/>
      <w:r>
        <w:t xml:space="preserve"> abi korras (näiteks kohalikult omavalitsuselt, Euroopa Liidult, Eesti riigilt jm rahastajatelt) saadud rahalistest vahenditest teostatud investeeringuid. Liitumistasu ei sisalda tarbimiskoha veevärgi ja/või kanalisatsiooni väljaehitamise kulusid.  </w:t>
      </w:r>
    </w:p>
    <w:p w14:paraId="24B0C014" w14:textId="77777777" w:rsidR="00360E8D" w:rsidRDefault="00BB5C61">
      <w:pPr>
        <w:spacing w:after="13"/>
        <w:ind w:left="-3"/>
      </w:pPr>
      <w:r>
        <w:rPr>
          <w:b/>
        </w:rPr>
        <w:t>3.2</w:t>
      </w:r>
      <w:r>
        <w:t xml:space="preserve"> Liitumistasu arvutamise valem  </w:t>
      </w:r>
    </w:p>
    <w:p w14:paraId="2BC57CDC" w14:textId="77777777" w:rsidR="00360E8D" w:rsidRDefault="00BB5C61">
      <w:pPr>
        <w:spacing w:after="0" w:line="259" w:lineRule="auto"/>
        <w:ind w:left="17" w:firstLine="0"/>
        <w:jc w:val="left"/>
      </w:pPr>
      <w:r>
        <w:t xml:space="preserve">  </w:t>
      </w:r>
    </w:p>
    <w:p w14:paraId="5253C33C" w14:textId="77777777" w:rsidR="00360E8D" w:rsidRDefault="00BB5C61">
      <w:pPr>
        <w:spacing w:after="0" w:line="259" w:lineRule="auto"/>
        <w:ind w:left="9" w:firstLine="0"/>
        <w:jc w:val="center"/>
      </w:pPr>
      <w:r>
        <w:t xml:space="preserve">LT = AK / X × </w:t>
      </w:r>
      <w:proofErr w:type="spellStart"/>
      <w:r>
        <w:t>Xl</w:t>
      </w:r>
      <w:proofErr w:type="spellEnd"/>
      <w:r>
        <w:t xml:space="preserve"> + ÜT ehk LT = AT + ÜT  </w:t>
      </w:r>
    </w:p>
    <w:p w14:paraId="7275C14A" w14:textId="77777777" w:rsidR="00360E8D" w:rsidRDefault="00BB5C61">
      <w:pPr>
        <w:ind w:left="-3"/>
      </w:pPr>
      <w:r>
        <w:t xml:space="preserve">kus:  </w:t>
      </w:r>
    </w:p>
    <w:p w14:paraId="2A8534B0" w14:textId="77777777" w:rsidR="00360E8D" w:rsidRDefault="00BB5C61">
      <w:pPr>
        <w:ind w:left="-3"/>
      </w:pPr>
      <w:r>
        <w:t xml:space="preserve">LT – liitumistasu;  </w:t>
      </w:r>
    </w:p>
    <w:p w14:paraId="534300B4" w14:textId="77777777" w:rsidR="00360E8D" w:rsidRDefault="00BB5C61">
      <w:pPr>
        <w:ind w:left="-3"/>
      </w:pPr>
      <w:r>
        <w:lastRenderedPageBreak/>
        <w:t xml:space="preserve">AK – arendamiskomponent;  </w:t>
      </w:r>
    </w:p>
    <w:p w14:paraId="4C7EDF25" w14:textId="77777777" w:rsidR="00360E8D" w:rsidRDefault="00BB5C61">
      <w:pPr>
        <w:ind w:left="-3"/>
      </w:pPr>
      <w:proofErr w:type="spellStart"/>
      <w:r>
        <w:t>Xl</w:t>
      </w:r>
      <w:proofErr w:type="spellEnd"/>
      <w:r>
        <w:t xml:space="preserve"> – tarbimiskoha liitumistasu arvestusalus ehk tarbimiskoha maksimaalne vooluhulk;  </w:t>
      </w:r>
    </w:p>
    <w:p w14:paraId="3A435B8B" w14:textId="77777777" w:rsidR="00360E8D" w:rsidRDefault="00BB5C61">
      <w:pPr>
        <w:ind w:left="-3"/>
      </w:pPr>
      <w:r>
        <w:t xml:space="preserve">X – arenduspiirkonna summaarne liitumistasu arvestusalus ehk summa arenduspiirkonna tarbimiskohtade maksimaalsetest vooluhulkadest;  </w:t>
      </w:r>
    </w:p>
    <w:p w14:paraId="451BB9D0" w14:textId="77777777" w:rsidR="00360E8D" w:rsidRDefault="00BB5C61">
      <w:pPr>
        <w:ind w:left="-3"/>
      </w:pPr>
      <w:r>
        <w:t xml:space="preserve">ÜT – ühendustasu;  </w:t>
      </w:r>
    </w:p>
    <w:p w14:paraId="53B443FE" w14:textId="77777777" w:rsidR="00360E8D" w:rsidRDefault="00BB5C61">
      <w:pPr>
        <w:ind w:left="-3"/>
      </w:pPr>
      <w:r>
        <w:t xml:space="preserve">AT – arendamistasu.  </w:t>
      </w:r>
    </w:p>
    <w:p w14:paraId="45A14289" w14:textId="77777777" w:rsidR="00360E8D" w:rsidRDefault="00BB5C61">
      <w:pPr>
        <w:ind w:left="-3"/>
      </w:pPr>
      <w:r>
        <w:rPr>
          <w:b/>
        </w:rPr>
        <w:t>3.3</w:t>
      </w:r>
      <w:r>
        <w:t xml:space="preserve"> Kogu makstav liitumistasu koosneb erinevate veeteenuste tarbimiseks liitumise eest küsitavate liitumistasude summast.  </w:t>
      </w:r>
    </w:p>
    <w:p w14:paraId="568264C0" w14:textId="77777777" w:rsidR="00360E8D" w:rsidRDefault="00BB5C61">
      <w:pPr>
        <w:ind w:left="-3"/>
      </w:pPr>
      <w:r>
        <w:rPr>
          <w:b/>
        </w:rPr>
        <w:t>3.4</w:t>
      </w:r>
      <w:r>
        <w:t xml:space="preserve"> Arenduspiirkonnas, kus liitub kogum ühetaolisi tarbimiskohtasid (kõigil tarbimiskohtadel on võrdne maksimaalne vooluhulk), võib kõigile tarbimiskohtadele rakendada ühesuurust ühendustasu, kui täpse ühendustasu välja arvutamine võib osutuda ebamõistlikult keeruliseks.  </w:t>
      </w:r>
    </w:p>
    <w:p w14:paraId="635FF190" w14:textId="429DC6DC" w:rsidR="00360E8D" w:rsidRDefault="00BB5C61">
      <w:pPr>
        <w:ind w:left="-3"/>
      </w:pPr>
      <w:r>
        <w:rPr>
          <w:b/>
        </w:rPr>
        <w:t>3.5</w:t>
      </w:r>
      <w:r>
        <w:t xml:space="preserve"> Kui ÜVK arendamine toimub ÜVK kava väliselt liituja taotluse alusel ja kokkuleppel vee</w:t>
      </w:r>
      <w:r w:rsidR="00433A9C">
        <w:t>-</w:t>
      </w:r>
      <w:r>
        <w:t>ettevõtjaga, arvutatakse liitumistasu kõikide vee-ettevõtja põhjendatud kulutuste alusel, mis on otseselt vajalikud ÜVK kava välise liituja liitmiseks (s.h muudatused veetöötlusjaamas ning reoveepuhastusjaamas). Tehtavad kulud peavad olema dokumentaalselt tõestatavad ÜVK-</w:t>
      </w:r>
      <w:proofErr w:type="spellStart"/>
      <w:r>
        <w:t>ga</w:t>
      </w:r>
      <w:proofErr w:type="spellEnd"/>
      <w:r>
        <w:t xml:space="preserve"> liitumise hetkeks.  </w:t>
      </w:r>
    </w:p>
    <w:p w14:paraId="72C31D04" w14:textId="77777777" w:rsidR="00360E8D" w:rsidRDefault="00BB5C61">
      <w:pPr>
        <w:spacing w:after="15"/>
        <w:ind w:left="-3"/>
      </w:pPr>
      <w:r>
        <w:rPr>
          <w:b/>
        </w:rPr>
        <w:t>3.6</w:t>
      </w:r>
      <w:r>
        <w:t xml:space="preserve"> Kui ÜVK on osaliselt või täielikult välja ehitatud </w:t>
      </w:r>
      <w:proofErr w:type="spellStart"/>
      <w:r>
        <w:t>tagastamatu</w:t>
      </w:r>
      <w:proofErr w:type="spellEnd"/>
      <w:r>
        <w:t xml:space="preserve"> abi korras saadud rahalistest vahenditest, siis arvatakse </w:t>
      </w:r>
      <w:proofErr w:type="spellStart"/>
      <w:r>
        <w:t>tagastamatu</w:t>
      </w:r>
      <w:proofErr w:type="spellEnd"/>
      <w:r>
        <w:t xml:space="preserve"> abi korras saadud rahaliste vahendite eest tehtud kulutused liitumistasust maha. Kui ÜVK ehitatakse välja ainult </w:t>
      </w:r>
      <w:proofErr w:type="spellStart"/>
      <w:r>
        <w:t>tagastamatu</w:t>
      </w:r>
      <w:proofErr w:type="spellEnd"/>
      <w:r>
        <w:t xml:space="preserve"> abi korras saadud rahalistest vahenditest, võib liitumistasu kujuneda nulliks.  </w:t>
      </w:r>
    </w:p>
    <w:p w14:paraId="423D1E62" w14:textId="77777777" w:rsidR="00360E8D" w:rsidRDefault="00BB5C61">
      <w:pPr>
        <w:spacing w:after="10" w:line="259" w:lineRule="auto"/>
        <w:ind w:left="17" w:firstLine="0"/>
        <w:jc w:val="left"/>
      </w:pPr>
      <w:r>
        <w:t xml:space="preserve"> </w:t>
      </w:r>
      <w:r>
        <w:rPr>
          <w:b/>
        </w:rPr>
        <w:t xml:space="preserve"> </w:t>
      </w:r>
    </w:p>
    <w:p w14:paraId="3DC3803A" w14:textId="77777777" w:rsidR="00360E8D" w:rsidRDefault="00BB5C61">
      <w:pPr>
        <w:pStyle w:val="Pealkiri1"/>
        <w:ind w:left="229" w:hanging="242"/>
      </w:pPr>
      <w:r>
        <w:t xml:space="preserve">Liitumistasu tagastamise alused  </w:t>
      </w:r>
    </w:p>
    <w:p w14:paraId="101AF6C2" w14:textId="77777777" w:rsidR="00360E8D" w:rsidRDefault="00BB5C61">
      <w:pPr>
        <w:ind w:left="-3"/>
      </w:pPr>
      <w:r>
        <w:rPr>
          <w:b/>
        </w:rPr>
        <w:t>4.1</w:t>
      </w:r>
      <w:r>
        <w:t xml:space="preserve"> Kui ÜVK on ehitatud üksnes liituja jaoks, kes on liitumistasuga tasunud liitumiseks tehtud kulutused täies ulatuses, kuna vee-ettevõtjal ei olnud piirkonnas teada teisi liitujaid, ning olemasoleva ÜVK-</w:t>
      </w:r>
      <w:proofErr w:type="spellStart"/>
      <w:r>
        <w:t>ga</w:t>
      </w:r>
      <w:proofErr w:type="spellEnd"/>
      <w:r>
        <w:t xml:space="preserve"> liitub seitsme aasta jooksul pärast liitumistasu tasumist uusi liitujaid, tagastab vee-ettevõtja kolme kuu jooksul pärast iga uue liitumislepingu sõlmimist ja vastava liitumistasu või iga-aastase osamakse tasumist varem liitumistasu tasunud isikule proportsionaalse osa tasutud liitumistasust.  </w:t>
      </w:r>
    </w:p>
    <w:p w14:paraId="7579211A" w14:textId="77777777" w:rsidR="00360E8D" w:rsidRDefault="00BB5C61">
      <w:pPr>
        <w:ind w:left="-3"/>
      </w:pPr>
      <w:r>
        <w:rPr>
          <w:b/>
        </w:rPr>
        <w:t>4.2</w:t>
      </w:r>
      <w:r>
        <w:t xml:space="preserve"> Tagastatava liitumistasu osa arvutamisel lähtutakse liitumiseks tehtud kulutustest ja liitumistasu arvutamise metoodikast ning võetakse arvesse ÜVK põhivara akumuleeritud kulum s.t tagastatava liitumistasu osa leidmisel vähendatakse arendamiskomponenti summa võrra, mis vastab selle põhivara kasuliku eluea alusel arvutatud kulumile.  </w:t>
      </w:r>
    </w:p>
    <w:p w14:paraId="42F7DE3A" w14:textId="77777777" w:rsidR="00360E8D" w:rsidRDefault="00BB5C61">
      <w:pPr>
        <w:spacing w:after="13"/>
        <w:ind w:left="-3"/>
      </w:pPr>
      <w:r>
        <w:rPr>
          <w:b/>
        </w:rPr>
        <w:t>4.3</w:t>
      </w:r>
      <w:r>
        <w:t xml:space="preserve"> Kui punktis 4.1 nimetatud liitujaks on rohkem kui üks isik, siis kehtib liitumistasu tagastamine kõigile isikutele, kelle liitumistasude summa katab liitumiseks tehtud kulutused täies ulatuses.  </w:t>
      </w:r>
    </w:p>
    <w:p w14:paraId="3A15339C" w14:textId="77777777" w:rsidR="00360E8D" w:rsidRDefault="00BB5C61">
      <w:pPr>
        <w:spacing w:after="19" w:line="259" w:lineRule="auto"/>
        <w:ind w:left="17" w:firstLine="0"/>
        <w:jc w:val="left"/>
      </w:pPr>
      <w:r>
        <w:t xml:space="preserve">  </w:t>
      </w:r>
    </w:p>
    <w:p w14:paraId="5A69A7A9" w14:textId="77777777" w:rsidR="00360E8D" w:rsidRDefault="00BB5C61">
      <w:pPr>
        <w:pStyle w:val="Pealkiri1"/>
        <w:ind w:left="229" w:hanging="242"/>
      </w:pPr>
      <w:r>
        <w:t xml:space="preserve">Lõppsätted   </w:t>
      </w:r>
    </w:p>
    <w:p w14:paraId="2251DCE2" w14:textId="77777777" w:rsidR="00360E8D" w:rsidRDefault="00BB5C61">
      <w:pPr>
        <w:ind w:left="-3"/>
      </w:pPr>
      <w:r>
        <w:t xml:space="preserve">Liitumistasu arvutamise aluseks on käibemaksuta summad. Liitumistasule lisandub käibemaks vastavalt Eesti Vabariigis kehtivatele õigusaktidele.  </w:t>
      </w:r>
    </w:p>
    <w:sectPr w:rsidR="00360E8D">
      <w:headerReference w:type="default" r:id="rId7"/>
      <w:footerReference w:type="even" r:id="rId8"/>
      <w:footerReference w:type="default" r:id="rId9"/>
      <w:footerReference w:type="first" r:id="rId10"/>
      <w:pgSz w:w="11906" w:h="16838"/>
      <w:pgMar w:top="1521" w:right="1404" w:bottom="1568" w:left="1400" w:header="708" w:footer="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A82D" w14:textId="77777777" w:rsidR="00371938" w:rsidRDefault="00371938">
      <w:pPr>
        <w:spacing w:after="0" w:line="240" w:lineRule="auto"/>
      </w:pPr>
      <w:r>
        <w:separator/>
      </w:r>
    </w:p>
  </w:endnote>
  <w:endnote w:type="continuationSeparator" w:id="0">
    <w:p w14:paraId="6D2218D1" w14:textId="77777777" w:rsidR="00371938" w:rsidRDefault="00371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37EB" w14:textId="77777777" w:rsidR="00360E8D" w:rsidRDefault="00BB5C61">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34262157" w14:textId="77777777" w:rsidR="00360E8D" w:rsidRDefault="00BB5C61">
    <w:pPr>
      <w:spacing w:after="0" w:line="259" w:lineRule="auto"/>
      <w:ind w:left="17" w:firstLine="0"/>
      <w:jc w:val="left"/>
    </w:pPr>
    <w:r>
      <w:rPr>
        <w:sz w:val="16"/>
      </w:rPr>
      <w:t xml:space="preserve">OÜ TÜRI VESI ÜHISVEEVÄRGI JA –KANALISATSIOONI </w:t>
    </w:r>
    <w:r>
      <w:t xml:space="preserve"> </w:t>
    </w:r>
  </w:p>
  <w:p w14:paraId="35D9E0D2" w14:textId="77777777" w:rsidR="00360E8D" w:rsidRDefault="00BB5C61">
    <w:pPr>
      <w:spacing w:after="0" w:line="259" w:lineRule="auto"/>
      <w:ind w:left="17" w:firstLine="0"/>
      <w:jc w:val="left"/>
    </w:pPr>
    <w:r>
      <w:rPr>
        <w:sz w:val="16"/>
      </w:rPr>
      <w:t xml:space="preserve">LIITUMISTASU ARVUTAMISE METOODIKA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472718"/>
      <w:docPartObj>
        <w:docPartGallery w:val="Page Numbers (Bottom of Page)"/>
        <w:docPartUnique/>
      </w:docPartObj>
    </w:sdtPr>
    <w:sdtEndPr>
      <w:rPr>
        <w:rFonts w:ascii="Times New Roman" w:hAnsi="Times New Roman"/>
      </w:rPr>
    </w:sdtEndPr>
    <w:sdtContent>
      <w:p w14:paraId="58E6B59D" w14:textId="79ADC306" w:rsidR="00360E8D" w:rsidRPr="00A7137E" w:rsidRDefault="005A52F2" w:rsidP="00A7137E">
        <w:pPr>
          <w:pStyle w:val="Jalus"/>
          <w:jc w:val="center"/>
          <w:rPr>
            <w:rFonts w:ascii="Times New Roman" w:hAnsi="Times New Roman"/>
          </w:rPr>
        </w:pPr>
        <w:r w:rsidRPr="00DA4A0C">
          <w:rPr>
            <w:rFonts w:ascii="Times New Roman" w:hAnsi="Times New Roman"/>
          </w:rPr>
          <w:fldChar w:fldCharType="begin"/>
        </w:r>
        <w:r w:rsidRPr="00DA4A0C">
          <w:rPr>
            <w:rFonts w:ascii="Times New Roman" w:hAnsi="Times New Roman"/>
          </w:rPr>
          <w:instrText>PAGE   \* MERGEFORMAT</w:instrText>
        </w:r>
        <w:r w:rsidRPr="00DA4A0C">
          <w:rPr>
            <w:rFonts w:ascii="Times New Roman" w:hAnsi="Times New Roman"/>
          </w:rPr>
          <w:fldChar w:fldCharType="separate"/>
        </w:r>
        <w:r w:rsidRPr="00DA4A0C">
          <w:rPr>
            <w:rFonts w:ascii="Times New Roman" w:hAnsi="Times New Roman"/>
          </w:rPr>
          <w:t>2</w:t>
        </w:r>
        <w:r w:rsidRPr="00DA4A0C">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5C0D" w14:textId="77777777" w:rsidR="00360E8D" w:rsidRDefault="00BB5C61">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699D1FD5" w14:textId="77777777" w:rsidR="00360E8D" w:rsidRDefault="00BB5C61">
    <w:pPr>
      <w:spacing w:after="0" w:line="259" w:lineRule="auto"/>
      <w:ind w:left="17" w:firstLine="0"/>
      <w:jc w:val="left"/>
    </w:pPr>
    <w:r>
      <w:rPr>
        <w:sz w:val="16"/>
      </w:rPr>
      <w:t xml:space="preserve">OÜ TÜRI VESI ÜHISVEEVÄRGI JA –KANALISATSIOONI </w:t>
    </w:r>
    <w:r>
      <w:t xml:space="preserve"> </w:t>
    </w:r>
  </w:p>
  <w:p w14:paraId="4BDB28A9" w14:textId="77777777" w:rsidR="00360E8D" w:rsidRDefault="00BB5C61">
    <w:pPr>
      <w:spacing w:after="0" w:line="259" w:lineRule="auto"/>
      <w:ind w:left="17" w:firstLine="0"/>
      <w:jc w:val="left"/>
    </w:pPr>
    <w:r>
      <w:rPr>
        <w:sz w:val="16"/>
      </w:rPr>
      <w:t xml:space="preserve">LIITUMISTASU ARVUTAMISE METOODIKA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0B8B" w14:textId="77777777" w:rsidR="00371938" w:rsidRDefault="00371938">
      <w:pPr>
        <w:spacing w:after="0" w:line="240" w:lineRule="auto"/>
      </w:pPr>
      <w:r>
        <w:separator/>
      </w:r>
    </w:p>
  </w:footnote>
  <w:footnote w:type="continuationSeparator" w:id="0">
    <w:p w14:paraId="1EEE3C03" w14:textId="77777777" w:rsidR="00371938" w:rsidRDefault="00371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9E97" w14:textId="77777777" w:rsidR="00664A4B" w:rsidRPr="00182F0B" w:rsidRDefault="00664A4B" w:rsidP="00664A4B">
    <w:pPr>
      <w:pStyle w:val="Pis"/>
      <w:ind w:left="0" w:firstLine="0"/>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C715E"/>
    <w:multiLevelType w:val="hybridMultilevel"/>
    <w:tmpl w:val="54081676"/>
    <w:lvl w:ilvl="0" w:tplc="1F3820AC">
      <w:start w:val="1"/>
      <w:numFmt w:val="decimal"/>
      <w:pStyle w:val="Pealkiri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9656BE">
      <w:start w:val="1"/>
      <w:numFmt w:val="lowerLetter"/>
      <w:lvlText w:val="%2"/>
      <w:lvlJc w:val="left"/>
      <w:pPr>
        <w:ind w:left="1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6E26400">
      <w:start w:val="1"/>
      <w:numFmt w:val="lowerRoman"/>
      <w:lvlText w:val="%3"/>
      <w:lvlJc w:val="left"/>
      <w:pPr>
        <w:ind w:left="1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5E4310">
      <w:start w:val="1"/>
      <w:numFmt w:val="decimal"/>
      <w:lvlText w:val="%4"/>
      <w:lvlJc w:val="left"/>
      <w:pPr>
        <w:ind w:left="2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6107EE8">
      <w:start w:val="1"/>
      <w:numFmt w:val="lowerLetter"/>
      <w:lvlText w:val="%5"/>
      <w:lvlJc w:val="left"/>
      <w:pPr>
        <w:ind w:left="3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544F0C">
      <w:start w:val="1"/>
      <w:numFmt w:val="lowerRoman"/>
      <w:lvlText w:val="%6"/>
      <w:lvlJc w:val="left"/>
      <w:pPr>
        <w:ind w:left="3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DA418C4">
      <w:start w:val="1"/>
      <w:numFmt w:val="decimal"/>
      <w:lvlText w:val="%7"/>
      <w:lvlJc w:val="left"/>
      <w:pPr>
        <w:ind w:left="4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AFE0230">
      <w:start w:val="1"/>
      <w:numFmt w:val="lowerLetter"/>
      <w:lvlText w:val="%8"/>
      <w:lvlJc w:val="left"/>
      <w:pPr>
        <w:ind w:left="5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A2076AC">
      <w:start w:val="1"/>
      <w:numFmt w:val="lowerRoman"/>
      <w:lvlText w:val="%9"/>
      <w:lvlJc w:val="left"/>
      <w:pPr>
        <w:ind w:left="61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41925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8D"/>
    <w:rsid w:val="000C1EDC"/>
    <w:rsid w:val="0011309B"/>
    <w:rsid w:val="0012295F"/>
    <w:rsid w:val="00182F0B"/>
    <w:rsid w:val="00360E8D"/>
    <w:rsid w:val="00371938"/>
    <w:rsid w:val="00433A9C"/>
    <w:rsid w:val="005A52F2"/>
    <w:rsid w:val="005E40F3"/>
    <w:rsid w:val="00664A4B"/>
    <w:rsid w:val="008F271F"/>
    <w:rsid w:val="00A4483E"/>
    <w:rsid w:val="00A5686D"/>
    <w:rsid w:val="00A7137E"/>
    <w:rsid w:val="00B808F6"/>
    <w:rsid w:val="00BB5C61"/>
    <w:rsid w:val="00DA252E"/>
    <w:rsid w:val="00DA4A0C"/>
    <w:rsid w:val="00DC0339"/>
    <w:rsid w:val="00E24AA3"/>
    <w:rsid w:val="00E319B5"/>
    <w:rsid w:val="00F84C59"/>
    <w:rsid w:val="00FB062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D331"/>
  <w15:docId w15:val="{275B732D-9EDD-4087-BD79-8313406E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129" w:line="249" w:lineRule="auto"/>
      <w:ind w:left="12" w:hanging="10"/>
      <w:jc w:val="both"/>
    </w:pPr>
    <w:rPr>
      <w:rFonts w:ascii="Times New Roman" w:eastAsia="Times New Roman" w:hAnsi="Times New Roman" w:cs="Times New Roman"/>
      <w:color w:val="000000"/>
    </w:rPr>
  </w:style>
  <w:style w:type="paragraph" w:styleId="Pealkiri1">
    <w:name w:val="heading 1"/>
    <w:next w:val="Normaallaad"/>
    <w:link w:val="Pealkiri1Mrk"/>
    <w:uiPriority w:val="9"/>
    <w:qFormat/>
    <w:pPr>
      <w:keepNext/>
      <w:keepLines/>
      <w:numPr>
        <w:numId w:val="1"/>
      </w:numPr>
      <w:spacing w:after="197" w:line="259" w:lineRule="auto"/>
      <w:ind w:left="10" w:hanging="10"/>
      <w:outlineLvl w:val="0"/>
    </w:pPr>
    <w:rPr>
      <w:rFonts w:ascii="Times New Roman" w:eastAsia="Times New Roman" w:hAnsi="Times New Roman" w:cs="Times New Roman"/>
      <w:b/>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paragraph" w:styleId="Pis">
    <w:name w:val="header"/>
    <w:basedOn w:val="Normaallaad"/>
    <w:link w:val="PisMrk"/>
    <w:uiPriority w:val="99"/>
    <w:unhideWhenUsed/>
    <w:rsid w:val="008F271F"/>
    <w:pPr>
      <w:tabs>
        <w:tab w:val="center" w:pos="4536"/>
        <w:tab w:val="right" w:pos="9072"/>
      </w:tabs>
      <w:spacing w:after="0" w:line="240" w:lineRule="auto"/>
    </w:pPr>
  </w:style>
  <w:style w:type="character" w:customStyle="1" w:styleId="PisMrk">
    <w:name w:val="Päis Märk"/>
    <w:basedOn w:val="Liguvaikefont"/>
    <w:link w:val="Pis"/>
    <w:uiPriority w:val="99"/>
    <w:rsid w:val="008F271F"/>
    <w:rPr>
      <w:rFonts w:ascii="Times New Roman" w:eastAsia="Times New Roman" w:hAnsi="Times New Roman" w:cs="Times New Roman"/>
      <w:color w:val="000000"/>
    </w:rPr>
  </w:style>
  <w:style w:type="paragraph" w:styleId="Jalus">
    <w:name w:val="footer"/>
    <w:basedOn w:val="Normaallaad"/>
    <w:link w:val="JalusMrk"/>
    <w:uiPriority w:val="99"/>
    <w:unhideWhenUsed/>
    <w:rsid w:val="005A52F2"/>
    <w:pPr>
      <w:tabs>
        <w:tab w:val="center" w:pos="4680"/>
        <w:tab w:val="right" w:pos="9360"/>
      </w:tabs>
      <w:spacing w:after="0" w:line="240" w:lineRule="auto"/>
      <w:ind w:left="0" w:firstLine="0"/>
      <w:jc w:val="left"/>
    </w:pPr>
    <w:rPr>
      <w:rFonts w:asciiTheme="minorHAnsi" w:eastAsiaTheme="minorEastAsia" w:hAnsiTheme="minorHAnsi"/>
      <w:color w:val="auto"/>
      <w:kern w:val="0"/>
      <w:sz w:val="22"/>
      <w:szCs w:val="22"/>
      <w14:ligatures w14:val="none"/>
    </w:rPr>
  </w:style>
  <w:style w:type="character" w:customStyle="1" w:styleId="JalusMrk">
    <w:name w:val="Jalus Märk"/>
    <w:basedOn w:val="Liguvaikefont"/>
    <w:link w:val="Jalus"/>
    <w:uiPriority w:val="99"/>
    <w:rsid w:val="005A52F2"/>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1199</Words>
  <Characters>6955</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OÜ TÜRI VESI ÜHISVEEVÄRGI JA</dc:title>
  <dc:subject/>
  <dc:creator>Liina Kalm - KA</dc:creator>
  <cp:keywords/>
  <cp:lastModifiedBy>Liina Kalm - KA</cp:lastModifiedBy>
  <cp:revision>22</cp:revision>
  <dcterms:created xsi:type="dcterms:W3CDTF">2026-08-17T06:31:00Z</dcterms:created>
  <dcterms:modified xsi:type="dcterms:W3CDTF">2026-08-17T07:14:00Z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2026-08-17T06:31:19Z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8b1576f5-b109-4ae9-bac2-a8b722b8fa9c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